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88" w:rsidRDefault="00842E9B" w:rsidP="00842E9B">
      <w:pPr>
        <w:jc w:val="center"/>
      </w:pPr>
      <w:r>
        <w:rPr>
          <w:noProof/>
          <w:lang w:eastAsia="es-MX"/>
        </w:rPr>
        <w:drawing>
          <wp:inline distT="0" distB="0" distL="0" distR="0" wp14:anchorId="227D398F" wp14:editId="3DC4DCBF">
            <wp:extent cx="1762125" cy="361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E9B" w:rsidRDefault="00842E9B" w:rsidP="00842E9B"/>
    <w:p w:rsidR="00842E9B" w:rsidRP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9B">
        <w:rPr>
          <w:rFonts w:ascii="Times New Roman" w:hAnsi="Times New Roman" w:cs="Times New Roman"/>
          <w:sz w:val="24"/>
          <w:szCs w:val="24"/>
        </w:rPr>
        <w:t>18-10-16</w:t>
      </w:r>
    </w:p>
    <w:p w:rsidR="00842E9B" w:rsidRP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9B">
        <w:rPr>
          <w:rFonts w:ascii="Times New Roman" w:hAnsi="Times New Roman" w:cs="Times New Roman"/>
          <w:sz w:val="24"/>
          <w:szCs w:val="24"/>
        </w:rPr>
        <w:t xml:space="preserve">Chantal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Hérbert</w:t>
      </w:r>
      <w:proofErr w:type="spellEnd"/>
    </w:p>
    <w:p w:rsidR="00842E9B" w:rsidRPr="00842E9B" w:rsidRDefault="00842E9B" w:rsidP="0084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42E9B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https://www.thestar.com/news/canada/2016/10/18/canadas-diversity-model-should-be-defended-not-denounced-hbert.html</w:t>
        </w:r>
      </w:hyperlink>
    </w:p>
    <w:p w:rsid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proofErr w:type="spellStart"/>
      <w:r w:rsidRPr="00842E9B">
        <w:rPr>
          <w:rFonts w:ascii="Times New Roman" w:hAnsi="Times New Roman" w:cs="Times New Roman"/>
          <w:b/>
          <w:sz w:val="36"/>
          <w:szCs w:val="24"/>
        </w:rPr>
        <w:t>Canada’s</w:t>
      </w:r>
      <w:proofErr w:type="spellEnd"/>
      <w:r w:rsidRPr="00842E9B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b/>
          <w:sz w:val="36"/>
          <w:szCs w:val="24"/>
        </w:rPr>
        <w:t>diversity</w:t>
      </w:r>
      <w:proofErr w:type="spellEnd"/>
      <w:r w:rsidRPr="00842E9B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b/>
          <w:sz w:val="36"/>
          <w:szCs w:val="24"/>
        </w:rPr>
        <w:t>model</w:t>
      </w:r>
      <w:proofErr w:type="spellEnd"/>
      <w:r w:rsidRPr="00842E9B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b/>
          <w:sz w:val="36"/>
          <w:szCs w:val="24"/>
        </w:rPr>
        <w:t>should</w:t>
      </w:r>
      <w:proofErr w:type="spellEnd"/>
      <w:r w:rsidRPr="00842E9B">
        <w:rPr>
          <w:rFonts w:ascii="Times New Roman" w:hAnsi="Times New Roman" w:cs="Times New Roman"/>
          <w:b/>
          <w:sz w:val="36"/>
          <w:szCs w:val="24"/>
        </w:rPr>
        <w:t xml:space="preserve"> be defended, </w:t>
      </w:r>
      <w:proofErr w:type="spellStart"/>
      <w:r w:rsidRPr="00842E9B">
        <w:rPr>
          <w:rFonts w:ascii="Times New Roman" w:hAnsi="Times New Roman" w:cs="Times New Roman"/>
          <w:b/>
          <w:sz w:val="36"/>
          <w:szCs w:val="24"/>
        </w:rPr>
        <w:t>not</w:t>
      </w:r>
      <w:proofErr w:type="spellEnd"/>
      <w:r w:rsidRPr="00842E9B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b/>
          <w:sz w:val="36"/>
          <w:szCs w:val="24"/>
        </w:rPr>
        <w:t>denounced</w:t>
      </w:r>
      <w:proofErr w:type="spellEnd"/>
      <w:r w:rsidRPr="00842E9B">
        <w:rPr>
          <w:rFonts w:ascii="Times New Roman" w:hAnsi="Times New Roman" w:cs="Times New Roman"/>
          <w:b/>
          <w:sz w:val="36"/>
          <w:szCs w:val="24"/>
        </w:rPr>
        <w:t xml:space="preserve">: </w:t>
      </w:r>
      <w:proofErr w:type="spellStart"/>
      <w:r w:rsidRPr="00842E9B">
        <w:rPr>
          <w:rFonts w:ascii="Times New Roman" w:hAnsi="Times New Roman" w:cs="Times New Roman"/>
          <w:b/>
          <w:sz w:val="36"/>
          <w:szCs w:val="24"/>
        </w:rPr>
        <w:t>Hébert</w:t>
      </w:r>
      <w:proofErr w:type="spellEnd"/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divisive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debate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spark</w:t>
      </w:r>
      <w:proofErr w:type="spellEnd"/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9B">
        <w:rPr>
          <w:rFonts w:ascii="Times New Roman" w:hAnsi="Times New Roman" w:cs="Times New Roman"/>
          <w:sz w:val="24"/>
          <w:szCs w:val="24"/>
        </w:rPr>
        <w:t>OTTAWA—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abbreviated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Canadian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politicians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comes to cultural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-and-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inspiration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as France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in place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coercive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affirm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9B">
        <w:rPr>
          <w:rFonts w:ascii="Times New Roman" w:hAnsi="Times New Roman" w:cs="Times New Roman"/>
          <w:sz w:val="24"/>
          <w:szCs w:val="24"/>
        </w:rPr>
        <w:t xml:space="preserve">Prime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Minister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Justin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Trudeau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sees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strengths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modern-day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Canadian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 fluid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static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feature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proactive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thinks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as a living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dried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flower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stuck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pag</w:t>
      </w:r>
      <w:bookmarkStart w:id="0" w:name="_GoBack"/>
      <w:bookmarkEnd w:id="0"/>
      <w:r w:rsidRPr="00842E9B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prime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minister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convinced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Canada’s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enriches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renews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fabric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Trudeau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abhors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coercive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notion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submitting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prospective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a cultural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correctness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test.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9B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happens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so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Conservative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vis-à-vis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Rona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Ambrose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notion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appoint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arbiter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impracticable.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notable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exception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Kellie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Leitch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champions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idea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vetting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newcomers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country,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succeed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Stephen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Harper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similarly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disinclined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9B">
        <w:rPr>
          <w:rFonts w:ascii="Times New Roman" w:hAnsi="Times New Roman" w:cs="Times New Roman"/>
          <w:sz w:val="24"/>
          <w:szCs w:val="24"/>
        </w:rPr>
        <w:lastRenderedPageBreak/>
        <w:t xml:space="preserve">In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as Quebec and federal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Thomas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Mulcair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Stéphane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disagree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. As NDP leader,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Mulcair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emerged as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federalist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critic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Dion’s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referendum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clarity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worthiness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Canada’s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inclusive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9B">
        <w:rPr>
          <w:rFonts w:ascii="Times New Roman" w:hAnsi="Times New Roman" w:cs="Times New Roman"/>
          <w:sz w:val="24"/>
          <w:szCs w:val="24"/>
        </w:rPr>
        <w:t xml:space="preserve">Ontario Premier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Kathleen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Wynne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sold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merits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cultural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. So are Tory leader Patrick Brown and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NDP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opposition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counterpart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Andrea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Horwath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in Alberta,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Jason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Kenney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minister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seeking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reunite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federal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career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reaching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Canada’s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diverse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9B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mayors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Montreal’s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Denis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Coderre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Toronto’s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John Tory and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Calgary’s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Naheed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Nenshi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conviction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success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respective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9B">
        <w:rPr>
          <w:rFonts w:ascii="Times New Roman" w:hAnsi="Times New Roman" w:cs="Times New Roman"/>
          <w:sz w:val="24"/>
          <w:szCs w:val="24"/>
        </w:rPr>
        <w:t xml:space="preserve">In Quebec, Premier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Philippe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Couillard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gets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flak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critics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describe as a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devotion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Canada’s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multicultural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seem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notions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wearing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burqas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niqabs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-be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immigrants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Couillard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camp as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PQ premier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Lucien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Bouchard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Bloc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Québécois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leader Gilles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Duceppe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. . . and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Quebec’s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iconic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bard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Gilles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Vigneault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None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Quebec’s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proposition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exhaustive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eclectic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9B">
        <w:rPr>
          <w:rFonts w:ascii="Times New Roman" w:hAnsi="Times New Roman" w:cs="Times New Roman"/>
          <w:sz w:val="24"/>
          <w:szCs w:val="24"/>
        </w:rPr>
        <w:t xml:space="preserve">And yes,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describe as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country’s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elite.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Canada’s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federal, provincial and municipal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top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pyramid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voters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embrace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brace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divisive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 debate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Quebec and federal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elections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E9B">
        <w:rPr>
          <w:rFonts w:ascii="Times New Roman" w:hAnsi="Times New Roman" w:cs="Times New Roman"/>
          <w:sz w:val="24"/>
          <w:szCs w:val="24"/>
        </w:rPr>
        <w:lastRenderedPageBreak/>
        <w:t>If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refusal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proponents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Canada’s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cultural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argue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merits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weakens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case.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simultaneously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up as a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refuse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defend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country’s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cultural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diversity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at home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shattering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societal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sustains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9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late ’80s,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Reform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threw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gauntlet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supporters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bilingualism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. Preston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Manning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believed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tap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in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frustrations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silent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unilingual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Reformers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opponents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castigated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calling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 debate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Canada’s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boat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politician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rock.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9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Reform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forced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rivals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ended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strengthening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Canada’s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linguistic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duality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.</w:t>
      </w:r>
    </w:p>
    <w:p w:rsidR="00842E9B" w:rsidRPr="00842E9B" w:rsidRDefault="00842E9B" w:rsidP="0084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E9B">
        <w:rPr>
          <w:rFonts w:ascii="Times New Roman" w:hAnsi="Times New Roman" w:cs="Times New Roman"/>
          <w:sz w:val="24"/>
          <w:szCs w:val="24"/>
        </w:rPr>
        <w:t xml:space="preserve">In time,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Manning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in no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unable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bilingual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efficiently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in French — and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unable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convince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Canadians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2E9B">
        <w:rPr>
          <w:rFonts w:ascii="Times New Roman" w:hAnsi="Times New Roman" w:cs="Times New Roman"/>
          <w:sz w:val="24"/>
          <w:szCs w:val="24"/>
        </w:rPr>
        <w:t>matter</w:t>
      </w:r>
      <w:proofErr w:type="spellEnd"/>
      <w:r w:rsidRPr="00842E9B">
        <w:rPr>
          <w:rFonts w:ascii="Times New Roman" w:hAnsi="Times New Roman" w:cs="Times New Roman"/>
          <w:sz w:val="24"/>
          <w:szCs w:val="24"/>
        </w:rPr>
        <w:t>.</w:t>
      </w:r>
    </w:p>
    <w:sectPr w:rsidR="00842E9B" w:rsidRPr="00842E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9B"/>
    <w:rsid w:val="00842E9B"/>
    <w:rsid w:val="00B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618E"/>
  <w15:chartTrackingRefBased/>
  <w15:docId w15:val="{5A681FC6-55F5-40A0-B5CB-57572C3E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2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star.com/news/canada/2016/10/18/canadas-diversity-model-should-be-defended-not-denounced-hbert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2016-11-22T23:28:00Z</dcterms:created>
  <dcterms:modified xsi:type="dcterms:W3CDTF">2016-11-22T23:32:00Z</dcterms:modified>
</cp:coreProperties>
</file>